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A" w:rsidRPr="008D23C9" w:rsidRDefault="008D23C9" w:rsidP="008D23C9">
      <w:pPr>
        <w:jc w:val="both"/>
        <w:rPr>
          <w:rFonts w:ascii="Times New Roman" w:hAnsi="Times New Roman" w:cs="Times New Roman"/>
          <w:sz w:val="24"/>
          <w:szCs w:val="24"/>
        </w:rPr>
      </w:pPr>
      <w:r w:rsidRPr="008D23C9">
        <w:rPr>
          <w:rFonts w:ascii="Times New Roman" w:hAnsi="Times New Roman" w:cs="Times New Roman"/>
          <w:sz w:val="24"/>
          <w:szCs w:val="24"/>
        </w:rPr>
        <w:t>Сеть Интернет, являясь крупнейшим средством обмена информацией, в то же время порождает возможность осуществления противоправных деяний, связанных с использованием информационных технологий. В последнее время число преступлений, совершаемых с использованием современных информационно-телекоммуникационных технологий, возрастает. Новые технологии все чаще выступают средством совершения самого широкого круга преступлений. Наиболее распространены хищения денежных средств, мошенничества, кражи с банковского счета и иные преступления. Не исключаются также факты коррупции, вымогательств, вовлечения несовершеннолетних в различные категории преступлений и многое другое. В связи с этим, чтобы избежать негативных последствий для себя и своих близких, в особенности несовершеннолетних, необходимо быть предельно бдительными и помнить основные правила безопасного поведения и общения посредством информационно-телекоммуникационных технологий. 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 – личное обогащение, дискредитацию граждан и государственных органов, распространение нелегальной информации, идей терроризма и экстремизма. 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ст.ст. 158, 159, 159.3, 159.6 УК РФ. Федеральным законом от 23.04.2018 № 111-ФЗ «О внесении изменений в Уголовный кодекс Российской Федерации» введена ответственность виновных лиц по статье 158 УК РФ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РФ). Аналогичным образом, с целью усиления уголовной ответственности за противоправные действия с использованием электронных сре</w:t>
      </w:r>
      <w:proofErr w:type="gramStart"/>
      <w:r w:rsidRPr="008D23C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8D23C9">
        <w:rPr>
          <w:rFonts w:ascii="Times New Roman" w:hAnsi="Times New Roman" w:cs="Times New Roman"/>
          <w:sz w:val="24"/>
          <w:szCs w:val="24"/>
        </w:rPr>
        <w:t xml:space="preserve">атежа, изменены диспозиции и санкции статей 159.3 и 159.6 УК РФ. Зачастую в совокупности с ними совершаются преступления в сфере компьютерной информации или так называемые </w:t>
      </w:r>
      <w:proofErr w:type="spellStart"/>
      <w:r w:rsidRPr="008D23C9"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 w:rsidRPr="008D23C9">
        <w:rPr>
          <w:rFonts w:ascii="Times New Roman" w:hAnsi="Times New Roman" w:cs="Times New Roman"/>
          <w:sz w:val="24"/>
          <w:szCs w:val="24"/>
        </w:rPr>
        <w:t>, которые на практике нередко используются в качестве инструментария завладения чужим имуществом. В целях борьбы с компьютерной преступностью в УК РФ предусмотрена ответственность за ряд специальных составов, криминализирующих такие деяния, как: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</w:t>
      </w:r>
      <w:proofErr w:type="gramStart"/>
      <w:r w:rsidRPr="008D23C9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8D23C9">
        <w:rPr>
          <w:rFonts w:ascii="Times New Roman" w:hAnsi="Times New Roman" w:cs="Times New Roman"/>
          <w:sz w:val="24"/>
          <w:szCs w:val="24"/>
        </w:rPr>
        <w:t>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</w:t>
      </w:r>
    </w:p>
    <w:sectPr w:rsidR="00EC7BCA" w:rsidRPr="008D23C9" w:rsidSect="00E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3C9"/>
    <w:rsid w:val="008D23C9"/>
    <w:rsid w:val="00AB6E0B"/>
    <w:rsid w:val="00E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2022-06-22T11:40:00Z</dcterms:created>
  <dcterms:modified xsi:type="dcterms:W3CDTF">2022-06-22T11:42:00Z</dcterms:modified>
</cp:coreProperties>
</file>